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00B9F" w:rsidRPr="006C5B3A" w:rsidTr="00C66E2C">
        <w:trPr>
          <w:trHeight w:val="323"/>
        </w:trPr>
        <w:tc>
          <w:tcPr>
            <w:tcW w:w="4428" w:type="dxa"/>
          </w:tcPr>
          <w:p w:rsidR="00C00B9F" w:rsidRPr="006C5B3A" w:rsidRDefault="00C00B9F" w:rsidP="00C66E2C">
            <w:pPr>
              <w:rPr>
                <w:rFonts w:ascii="Calibri" w:hAnsi="Calibri" w:cs="Arial"/>
                <w:b/>
                <w:sz w:val="32"/>
                <w:szCs w:val="32"/>
              </w:rPr>
            </w:pPr>
            <w:r w:rsidRPr="006C5B3A">
              <w:rPr>
                <w:rFonts w:ascii="Calibri" w:hAnsi="Calibri"/>
              </w:rPr>
              <w:br w:type="page"/>
            </w:r>
            <w:r w:rsidRPr="006C5B3A">
              <w:rPr>
                <w:rFonts w:ascii="Calibri" w:hAnsi="Calibri" w:cs="Arial"/>
                <w:b/>
                <w:sz w:val="32"/>
                <w:szCs w:val="32"/>
              </w:rPr>
              <w:t>Subject</w:t>
            </w:r>
          </w:p>
        </w:tc>
        <w:tc>
          <w:tcPr>
            <w:tcW w:w="4428" w:type="dxa"/>
          </w:tcPr>
          <w:p w:rsidR="00C00B9F" w:rsidRPr="006C5B3A" w:rsidRDefault="00C00B9F" w:rsidP="00C66E2C">
            <w:pPr>
              <w:rPr>
                <w:rFonts w:ascii="Calibri" w:hAnsi="Calibri" w:cs="Arial"/>
                <w:b/>
                <w:sz w:val="32"/>
                <w:szCs w:val="32"/>
              </w:rPr>
            </w:pPr>
            <w:r w:rsidRPr="006C5B3A">
              <w:rPr>
                <w:rFonts w:ascii="Calibri" w:hAnsi="Calibri" w:cs="Arial"/>
                <w:b/>
                <w:sz w:val="32"/>
                <w:szCs w:val="32"/>
              </w:rPr>
              <w:t>Spanish</w:t>
            </w:r>
          </w:p>
        </w:tc>
      </w:tr>
      <w:tr w:rsidR="00C00B9F" w:rsidRPr="006C5B3A" w:rsidTr="00C66E2C">
        <w:trPr>
          <w:trHeight w:val="322"/>
        </w:trPr>
        <w:tc>
          <w:tcPr>
            <w:tcW w:w="4428" w:type="dxa"/>
          </w:tcPr>
          <w:p w:rsidR="00C00B9F" w:rsidRPr="006C5B3A" w:rsidRDefault="00C00B9F" w:rsidP="00C66E2C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6C5B3A">
              <w:rPr>
                <w:rFonts w:ascii="Calibri" w:hAnsi="Calibri" w:cs="Arial"/>
                <w:b/>
                <w:sz w:val="24"/>
                <w:szCs w:val="24"/>
              </w:rPr>
              <w:t>Examination Board</w:t>
            </w:r>
          </w:p>
        </w:tc>
        <w:tc>
          <w:tcPr>
            <w:tcW w:w="4428" w:type="dxa"/>
          </w:tcPr>
          <w:p w:rsidR="00C00B9F" w:rsidRPr="006C5B3A" w:rsidRDefault="00C00B9F" w:rsidP="00C66E2C">
            <w:pPr>
              <w:rPr>
                <w:rFonts w:ascii="Calibri" w:hAnsi="Calibri" w:cs="Arial"/>
                <w:b/>
                <w:sz w:val="32"/>
                <w:szCs w:val="32"/>
              </w:rPr>
            </w:pPr>
            <w:r w:rsidRPr="006C5B3A">
              <w:rPr>
                <w:rFonts w:ascii="Calibri" w:hAnsi="Calibri" w:cs="Arial"/>
                <w:b/>
                <w:sz w:val="32"/>
                <w:szCs w:val="32"/>
              </w:rPr>
              <w:t xml:space="preserve">Edexcel </w:t>
            </w:r>
          </w:p>
        </w:tc>
      </w:tr>
      <w:tr w:rsidR="00C00B9F" w:rsidRPr="006C5B3A" w:rsidTr="00C66E2C">
        <w:trPr>
          <w:trHeight w:val="322"/>
        </w:trPr>
        <w:tc>
          <w:tcPr>
            <w:tcW w:w="4428" w:type="dxa"/>
          </w:tcPr>
          <w:p w:rsidR="00C00B9F" w:rsidRPr="006C5B3A" w:rsidRDefault="00C00B9F" w:rsidP="00C66E2C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6C5B3A">
              <w:rPr>
                <w:rFonts w:ascii="Calibri" w:hAnsi="Calibri" w:cs="Arial"/>
                <w:b/>
                <w:sz w:val="24"/>
                <w:szCs w:val="24"/>
              </w:rPr>
              <w:t xml:space="preserve">Worth </w:t>
            </w:r>
          </w:p>
        </w:tc>
        <w:tc>
          <w:tcPr>
            <w:tcW w:w="4428" w:type="dxa"/>
          </w:tcPr>
          <w:p w:rsidR="00C00B9F" w:rsidRPr="006C5B3A" w:rsidRDefault="00C00B9F" w:rsidP="00C66E2C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6C5B3A">
              <w:rPr>
                <w:rFonts w:ascii="Calibri" w:hAnsi="Calibri" w:cs="Arial"/>
                <w:b/>
                <w:sz w:val="24"/>
                <w:szCs w:val="24"/>
              </w:rPr>
              <w:t>1 GCSE 9 - 1</w:t>
            </w:r>
          </w:p>
        </w:tc>
      </w:tr>
    </w:tbl>
    <w:p w:rsidR="00C00B9F" w:rsidRPr="006C5B3A" w:rsidRDefault="00C00B9F" w:rsidP="00C00B9F">
      <w:pPr>
        <w:rPr>
          <w:rFonts w:ascii="Calibri" w:hAnsi="Calibri" w:cs="Arial"/>
        </w:rPr>
      </w:pPr>
    </w:p>
    <w:p w:rsidR="00C00B9F" w:rsidRPr="006C5B3A" w:rsidRDefault="00C00B9F" w:rsidP="00C00B9F">
      <w:pPr>
        <w:rPr>
          <w:rFonts w:ascii="Calibri" w:hAnsi="Calibri" w:cs="Arial"/>
          <w:b/>
          <w:sz w:val="24"/>
          <w:szCs w:val="24"/>
        </w:rPr>
      </w:pPr>
      <w:r w:rsidRPr="006C5B3A">
        <w:rPr>
          <w:rFonts w:ascii="Calibri" w:hAnsi="Calibri" w:cs="Arial"/>
          <w:b/>
          <w:sz w:val="24"/>
          <w:szCs w:val="24"/>
        </w:rPr>
        <w:t>What will I learn?</w:t>
      </w:r>
    </w:p>
    <w:p w:rsidR="00C00B9F" w:rsidRPr="006C5B3A" w:rsidRDefault="00C00B9F" w:rsidP="00C00B9F">
      <w:pPr>
        <w:rPr>
          <w:rFonts w:ascii="Calibri" w:hAnsi="Calibri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00B9F" w:rsidRPr="006C5B3A" w:rsidTr="00C66E2C">
        <w:tc>
          <w:tcPr>
            <w:tcW w:w="8856" w:type="dxa"/>
          </w:tcPr>
          <w:p w:rsidR="00C00B9F" w:rsidRPr="006C5B3A" w:rsidRDefault="00C00B9F" w:rsidP="00C66E2C">
            <w:pPr>
              <w:jc w:val="both"/>
              <w:rPr>
                <w:rFonts w:ascii="Calibri" w:hAnsi="Calibri" w:cs="Verdana"/>
                <w:color w:val="000000"/>
                <w:sz w:val="22"/>
                <w:szCs w:val="22"/>
                <w:lang w:eastAsia="en-GB"/>
              </w:rPr>
            </w:pPr>
            <w:r w:rsidRPr="006C5B3A">
              <w:rPr>
                <w:rFonts w:ascii="Calibri" w:hAnsi="Calibri" w:cs="Verdana"/>
                <w:color w:val="000000"/>
                <w:sz w:val="22"/>
                <w:szCs w:val="22"/>
                <w:lang w:eastAsia="en-GB"/>
              </w:rPr>
              <w:t>GCSE</w:t>
            </w:r>
            <w:r>
              <w:rPr>
                <w:rFonts w:ascii="Calibri" w:hAnsi="Calibri" w:cs="Verdana"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6C5B3A">
              <w:rPr>
                <w:rFonts w:ascii="Calibri" w:hAnsi="Calibri" w:cs="Verdana"/>
                <w:color w:val="000000"/>
                <w:sz w:val="22"/>
                <w:szCs w:val="22"/>
                <w:lang w:eastAsia="en-GB"/>
              </w:rPr>
              <w:t>Spanish help you explore a wide range of topics, from celebrations and festivals, through getting by as a tourist in Spain to international campaigns and events. You will learn about Spanish culture through a range of interesting topics which will add to your understanding of the language and country.</w:t>
            </w:r>
          </w:p>
          <w:p w:rsidR="00C00B9F" w:rsidRPr="006C5B3A" w:rsidRDefault="00C00B9F" w:rsidP="00C66E2C">
            <w:pPr>
              <w:jc w:val="both"/>
              <w:rPr>
                <w:rFonts w:ascii="Calibri" w:hAnsi="Calibri" w:cs="Verdana"/>
                <w:color w:val="000000"/>
                <w:sz w:val="22"/>
                <w:szCs w:val="22"/>
                <w:lang w:eastAsia="en-GB"/>
              </w:rPr>
            </w:pPr>
            <w:r w:rsidRPr="006C5B3A">
              <w:rPr>
                <w:rFonts w:ascii="Calibri" w:hAnsi="Calibri" w:cs="Verdana"/>
                <w:color w:val="000000"/>
                <w:sz w:val="22"/>
                <w:szCs w:val="22"/>
                <w:lang w:eastAsia="en-GB"/>
              </w:rPr>
              <w:t>The GCSE is organised into five themes:</w:t>
            </w:r>
          </w:p>
          <w:p w:rsidR="00C00B9F" w:rsidRPr="006C5B3A" w:rsidRDefault="00C00B9F" w:rsidP="00C00B9F">
            <w:pPr>
              <w:numPr>
                <w:ilvl w:val="0"/>
                <w:numId w:val="4"/>
              </w:numPr>
              <w:jc w:val="both"/>
              <w:rPr>
                <w:rFonts w:ascii="Calibri" w:hAnsi="Calibri" w:cs="Verdana"/>
                <w:color w:val="000000"/>
                <w:sz w:val="22"/>
                <w:szCs w:val="22"/>
                <w:lang w:eastAsia="en-GB"/>
              </w:rPr>
            </w:pPr>
            <w:r w:rsidRPr="006C5B3A">
              <w:rPr>
                <w:rFonts w:ascii="Calibri" w:hAnsi="Calibri" w:cs="Verdana"/>
                <w:color w:val="000000"/>
                <w:sz w:val="22"/>
                <w:szCs w:val="22"/>
                <w:lang w:eastAsia="en-GB"/>
              </w:rPr>
              <w:t>Identity and culture</w:t>
            </w:r>
          </w:p>
          <w:p w:rsidR="00C00B9F" w:rsidRPr="006C5B3A" w:rsidRDefault="00C00B9F" w:rsidP="00C00B9F">
            <w:pPr>
              <w:numPr>
                <w:ilvl w:val="0"/>
                <w:numId w:val="4"/>
              </w:numPr>
              <w:jc w:val="both"/>
              <w:rPr>
                <w:rFonts w:ascii="Calibri" w:hAnsi="Calibri" w:cs="Verdana"/>
                <w:color w:val="000000"/>
                <w:sz w:val="22"/>
                <w:szCs w:val="22"/>
                <w:lang w:eastAsia="en-GB"/>
              </w:rPr>
            </w:pPr>
            <w:r w:rsidRPr="006C5B3A">
              <w:rPr>
                <w:rFonts w:ascii="Calibri" w:hAnsi="Calibri" w:cs="Verdana"/>
                <w:color w:val="000000"/>
                <w:sz w:val="22"/>
                <w:szCs w:val="22"/>
                <w:lang w:eastAsia="en-GB"/>
              </w:rPr>
              <w:t>Local area, holiday and travel</w:t>
            </w:r>
          </w:p>
          <w:p w:rsidR="00C00B9F" w:rsidRPr="006C5B3A" w:rsidRDefault="00C00B9F" w:rsidP="00C00B9F">
            <w:pPr>
              <w:numPr>
                <w:ilvl w:val="0"/>
                <w:numId w:val="4"/>
              </w:numPr>
              <w:jc w:val="both"/>
              <w:rPr>
                <w:rFonts w:ascii="Calibri" w:hAnsi="Calibri" w:cs="Verdana"/>
                <w:color w:val="000000"/>
                <w:sz w:val="22"/>
                <w:szCs w:val="22"/>
                <w:lang w:eastAsia="en-GB"/>
              </w:rPr>
            </w:pPr>
            <w:r w:rsidRPr="006C5B3A">
              <w:rPr>
                <w:rFonts w:ascii="Calibri" w:hAnsi="Calibri" w:cs="Verdana"/>
                <w:color w:val="000000"/>
                <w:sz w:val="22"/>
                <w:szCs w:val="22"/>
                <w:lang w:eastAsia="en-GB"/>
              </w:rPr>
              <w:t>School</w:t>
            </w:r>
          </w:p>
          <w:p w:rsidR="00C00B9F" w:rsidRPr="006C5B3A" w:rsidRDefault="00C00B9F" w:rsidP="00C00B9F">
            <w:pPr>
              <w:numPr>
                <w:ilvl w:val="0"/>
                <w:numId w:val="4"/>
              </w:numPr>
              <w:jc w:val="both"/>
              <w:rPr>
                <w:rFonts w:ascii="Calibri" w:hAnsi="Calibri" w:cs="Verdana"/>
                <w:color w:val="000000"/>
                <w:sz w:val="22"/>
                <w:szCs w:val="22"/>
                <w:lang w:eastAsia="en-GB"/>
              </w:rPr>
            </w:pPr>
            <w:r w:rsidRPr="006C5B3A">
              <w:rPr>
                <w:rFonts w:ascii="Calibri" w:hAnsi="Calibri" w:cs="Verdana"/>
                <w:color w:val="000000"/>
                <w:sz w:val="22"/>
                <w:szCs w:val="22"/>
                <w:lang w:eastAsia="en-GB"/>
              </w:rPr>
              <w:t>Future aspirations, study and work</w:t>
            </w:r>
          </w:p>
          <w:p w:rsidR="00C00B9F" w:rsidRPr="006C5B3A" w:rsidRDefault="00C00B9F" w:rsidP="00C00B9F">
            <w:pPr>
              <w:numPr>
                <w:ilvl w:val="0"/>
                <w:numId w:val="4"/>
              </w:numPr>
              <w:jc w:val="both"/>
              <w:rPr>
                <w:rFonts w:ascii="Calibri" w:hAnsi="Calibri" w:cs="Verdana"/>
                <w:color w:val="000000"/>
                <w:sz w:val="22"/>
                <w:szCs w:val="22"/>
                <w:lang w:eastAsia="en-GB"/>
              </w:rPr>
            </w:pPr>
            <w:r w:rsidRPr="006C5B3A">
              <w:rPr>
                <w:rFonts w:ascii="Calibri" w:hAnsi="Calibri" w:cs="Verdana"/>
                <w:color w:val="000000"/>
                <w:sz w:val="22"/>
                <w:szCs w:val="22"/>
                <w:lang w:eastAsia="en-GB"/>
              </w:rPr>
              <w:t>International and global dimension</w:t>
            </w:r>
          </w:p>
          <w:p w:rsidR="00C00B9F" w:rsidRPr="006C5B3A" w:rsidRDefault="00C00B9F" w:rsidP="00C66E2C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C00B9F" w:rsidRPr="006C5B3A" w:rsidRDefault="00C00B9F" w:rsidP="00C00B9F">
      <w:pPr>
        <w:rPr>
          <w:rFonts w:ascii="Calibri" w:hAnsi="Calibri" w:cs="Arial"/>
        </w:rPr>
      </w:pPr>
    </w:p>
    <w:p w:rsidR="00C00B9F" w:rsidRPr="006C5B3A" w:rsidRDefault="00C00B9F" w:rsidP="00C00B9F">
      <w:pPr>
        <w:rPr>
          <w:rFonts w:ascii="Calibri" w:hAnsi="Calibri" w:cs="Arial"/>
        </w:rPr>
      </w:pPr>
    </w:p>
    <w:p w:rsidR="00C00B9F" w:rsidRPr="006C5B3A" w:rsidRDefault="00C00B9F" w:rsidP="00C00B9F">
      <w:pPr>
        <w:rPr>
          <w:rFonts w:ascii="Calibri" w:hAnsi="Calibri" w:cs="Arial"/>
          <w:b/>
          <w:sz w:val="24"/>
          <w:szCs w:val="24"/>
        </w:rPr>
      </w:pPr>
      <w:r w:rsidRPr="006C5B3A">
        <w:rPr>
          <w:rFonts w:ascii="Calibri" w:hAnsi="Calibri" w:cs="Arial"/>
          <w:b/>
          <w:sz w:val="24"/>
          <w:szCs w:val="24"/>
        </w:rPr>
        <w:t>How will I be assessed?</w:t>
      </w:r>
    </w:p>
    <w:p w:rsidR="00C00B9F" w:rsidRPr="006C5B3A" w:rsidRDefault="00C00B9F" w:rsidP="00C00B9F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00B9F" w:rsidRPr="006C5B3A" w:rsidTr="00C66E2C">
        <w:tc>
          <w:tcPr>
            <w:tcW w:w="8856" w:type="dxa"/>
          </w:tcPr>
          <w:p w:rsidR="00C00B9F" w:rsidRPr="006C5B3A" w:rsidRDefault="00C00B9F" w:rsidP="00C66E2C">
            <w:pPr>
              <w:pStyle w:val="TSMBodyText"/>
              <w:ind w:left="0"/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6C5B3A">
              <w:rPr>
                <w:rFonts w:ascii="Calibri" w:hAnsi="Calibri"/>
                <w:sz w:val="22"/>
                <w:szCs w:val="22"/>
              </w:rPr>
              <w:t xml:space="preserve">You will take four exams worth 25% each. You can take foundation or higher level, and you will be given a grade between 1 and 9, with 9 being the highest. </w:t>
            </w:r>
            <w:r w:rsidRPr="006C5B3A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  <w:p w:rsidR="00C00B9F" w:rsidRPr="006C5B3A" w:rsidRDefault="00C00B9F" w:rsidP="00C00B9F">
            <w:pPr>
              <w:pStyle w:val="TSMBodyText"/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C5B3A">
              <w:rPr>
                <w:rFonts w:ascii="Calibri" w:hAnsi="Calibri" w:cs="Arial"/>
                <w:b/>
                <w:sz w:val="22"/>
                <w:szCs w:val="22"/>
              </w:rPr>
              <w:t xml:space="preserve">Listening. </w:t>
            </w:r>
            <w:r w:rsidRPr="006C5B3A">
              <w:rPr>
                <w:rFonts w:ascii="Calibri" w:hAnsi="Calibri" w:cs="Arial"/>
                <w:sz w:val="22"/>
                <w:szCs w:val="22"/>
              </w:rPr>
              <w:t>This requires you to listen to recordings in Spanish and answer questions on what you hear. Some of these questions will be multiple-choice and some will need you to write short answers in English and Spanish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C00B9F" w:rsidRPr="006C5B3A" w:rsidRDefault="00C00B9F" w:rsidP="00C00B9F">
            <w:pPr>
              <w:pStyle w:val="TSMBodyText"/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C5B3A">
              <w:rPr>
                <w:rFonts w:ascii="Calibri" w:hAnsi="Calibri" w:cs="Arial"/>
                <w:b/>
                <w:sz w:val="22"/>
                <w:szCs w:val="22"/>
              </w:rPr>
              <w:t>Reading</w:t>
            </w:r>
            <w:r w:rsidRPr="006C5B3A">
              <w:rPr>
                <w:rFonts w:ascii="Calibri" w:hAnsi="Calibri" w:cs="Arial"/>
                <w:sz w:val="22"/>
                <w:szCs w:val="22"/>
              </w:rPr>
              <w:t>.</w:t>
            </w:r>
            <w:r w:rsidRPr="006C5B3A">
              <w:rPr>
                <w:rFonts w:ascii="Calibri" w:hAnsi="Calibri"/>
              </w:rPr>
              <w:t xml:space="preserve"> </w:t>
            </w:r>
            <w:r w:rsidRPr="006C5B3A">
              <w:rPr>
                <w:rFonts w:ascii="Calibri" w:hAnsi="Calibri" w:cs="Arial"/>
                <w:sz w:val="22"/>
                <w:szCs w:val="22"/>
              </w:rPr>
              <w:t>The reading section will give you passages to read and questions to answer. Some of these questions will be multiple-choice and some will need you to write short answers in English and Spanis</w:t>
            </w:r>
            <w:r>
              <w:rPr>
                <w:rFonts w:ascii="Calibri" w:hAnsi="Calibri" w:cs="Arial"/>
                <w:sz w:val="22"/>
                <w:szCs w:val="22"/>
              </w:rPr>
              <w:t>h</w:t>
            </w:r>
            <w:r w:rsidRPr="006C5B3A">
              <w:rPr>
                <w:rFonts w:ascii="Calibri" w:hAnsi="Calibri" w:cs="Arial"/>
                <w:sz w:val="22"/>
                <w:szCs w:val="22"/>
              </w:rPr>
              <w:t xml:space="preserve">. Passages will be from Spanish sources such as emails, magazines and books. You will also need to translate sentences or a short passage from Spanish into English. </w:t>
            </w:r>
          </w:p>
          <w:p w:rsidR="00C00B9F" w:rsidRPr="006C5B3A" w:rsidRDefault="00C00B9F" w:rsidP="00C00B9F">
            <w:pPr>
              <w:pStyle w:val="TSMBodyText"/>
              <w:numPr>
                <w:ilvl w:val="0"/>
                <w:numId w:val="2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C5B3A">
              <w:rPr>
                <w:rFonts w:ascii="Calibri" w:hAnsi="Calibri" w:cs="Arial"/>
                <w:b/>
                <w:sz w:val="22"/>
                <w:szCs w:val="22"/>
              </w:rPr>
              <w:t>Writing.</w:t>
            </w:r>
            <w:r w:rsidRPr="006C5B3A">
              <w:rPr>
                <w:rFonts w:ascii="Calibri" w:hAnsi="Calibri" w:cs="Arial"/>
                <w:sz w:val="22"/>
                <w:szCs w:val="22"/>
              </w:rPr>
              <w:t xml:space="preserve">  In the foundation paper you will write about a photo, write a short passage and write a longer passage on one of a choice of two topics. In the higher paper you will write longer passages about two topics from a choice of four. At both levels there is also a translation exercise, from English into Spanish.</w:t>
            </w:r>
          </w:p>
          <w:p w:rsidR="00C00B9F" w:rsidRPr="006C5B3A" w:rsidRDefault="00C00B9F" w:rsidP="00C00B9F">
            <w:pPr>
              <w:numPr>
                <w:ilvl w:val="0"/>
                <w:numId w:val="2"/>
              </w:numPr>
              <w:jc w:val="both"/>
              <w:rPr>
                <w:rFonts w:ascii="Calibri" w:hAnsi="Calibri" w:cs="Arial"/>
              </w:rPr>
            </w:pPr>
            <w:r w:rsidRPr="006C5B3A">
              <w:rPr>
                <w:rFonts w:ascii="Calibri" w:hAnsi="Calibri" w:cs="Arial"/>
                <w:b/>
                <w:sz w:val="22"/>
                <w:szCs w:val="22"/>
              </w:rPr>
              <w:t>Speaking.</w:t>
            </w:r>
            <w:r w:rsidRPr="006C5B3A">
              <w:rPr>
                <w:rFonts w:ascii="Calibri" w:hAnsi="Calibri" w:cs="Arial"/>
                <w:sz w:val="22"/>
                <w:szCs w:val="22"/>
              </w:rPr>
              <w:t xml:space="preserve"> In this part of the exam you will do a short role play with the examiner and talk about a photo. You will also talk about two of the topics you have studied.</w:t>
            </w:r>
          </w:p>
          <w:p w:rsidR="00C00B9F" w:rsidRPr="006C5B3A" w:rsidRDefault="00C00B9F" w:rsidP="00C66E2C">
            <w:pPr>
              <w:ind w:left="720"/>
              <w:jc w:val="both"/>
              <w:rPr>
                <w:rFonts w:ascii="Calibri" w:hAnsi="Calibri" w:cs="Arial"/>
              </w:rPr>
            </w:pPr>
          </w:p>
        </w:tc>
      </w:tr>
    </w:tbl>
    <w:p w:rsidR="00C00B9F" w:rsidRPr="006C5B3A" w:rsidRDefault="00C00B9F" w:rsidP="00C00B9F">
      <w:pPr>
        <w:rPr>
          <w:rFonts w:ascii="Calibri" w:hAnsi="Calibri"/>
        </w:rPr>
      </w:pPr>
    </w:p>
    <w:p w:rsidR="00C00B9F" w:rsidRPr="006C5B3A" w:rsidRDefault="00C00B9F" w:rsidP="00C00B9F">
      <w:pPr>
        <w:rPr>
          <w:rFonts w:ascii="Calibri" w:hAnsi="Calibri" w:cs="Arial"/>
          <w:b/>
          <w:sz w:val="24"/>
          <w:szCs w:val="24"/>
        </w:rPr>
      </w:pPr>
      <w:r w:rsidRPr="006C5B3A">
        <w:rPr>
          <w:rFonts w:ascii="Calibri" w:hAnsi="Calibri" w:cs="Arial"/>
          <w:b/>
          <w:sz w:val="24"/>
          <w:szCs w:val="24"/>
        </w:rPr>
        <w:t>Will this course suit me?</w:t>
      </w:r>
    </w:p>
    <w:p w:rsidR="00C00B9F" w:rsidRPr="006C5B3A" w:rsidRDefault="00C00B9F" w:rsidP="00C00B9F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00B9F" w:rsidRPr="006C5B3A" w:rsidTr="00C66E2C">
        <w:tc>
          <w:tcPr>
            <w:tcW w:w="8856" w:type="dxa"/>
          </w:tcPr>
          <w:p w:rsidR="00C00B9F" w:rsidRPr="006C5B3A" w:rsidRDefault="00C00B9F" w:rsidP="00C66E2C">
            <w:pPr>
              <w:rPr>
                <w:rFonts w:ascii="Calibri" w:hAnsi="Calibri" w:cs="Arial"/>
                <w:sz w:val="22"/>
                <w:szCs w:val="22"/>
              </w:rPr>
            </w:pPr>
            <w:r w:rsidRPr="006C5B3A">
              <w:rPr>
                <w:rFonts w:ascii="Calibri" w:hAnsi="Calibri" w:cs="Arial"/>
                <w:sz w:val="22"/>
                <w:szCs w:val="22"/>
              </w:rPr>
              <w:t xml:space="preserve">This course builds on the ideas seen at KS3 and will suit all students.  The new GCSE has been developed to help students of all </w:t>
            </w:r>
            <w:r w:rsidRPr="006C5B3A">
              <w:rPr>
                <w:rFonts w:ascii="Calibri" w:hAnsi="Calibri" w:cs="Arial"/>
                <w:sz w:val="22"/>
                <w:szCs w:val="22"/>
              </w:rPr>
              <w:t>abilities</w:t>
            </w:r>
            <w:r w:rsidRPr="006C5B3A">
              <w:rPr>
                <w:rFonts w:ascii="Calibri" w:hAnsi="Calibri" w:cs="Arial"/>
                <w:sz w:val="22"/>
                <w:szCs w:val="22"/>
              </w:rPr>
              <w:t xml:space="preserve"> progress and develop a passion for languages, through culturally engaging content.</w:t>
            </w:r>
          </w:p>
          <w:p w:rsidR="00C00B9F" w:rsidRPr="006C5B3A" w:rsidRDefault="00C00B9F" w:rsidP="00C66E2C">
            <w:pPr>
              <w:rPr>
                <w:rFonts w:ascii="Calibri" w:hAnsi="Calibri" w:cs="Arial"/>
              </w:rPr>
            </w:pPr>
          </w:p>
        </w:tc>
      </w:tr>
    </w:tbl>
    <w:p w:rsidR="00C00B9F" w:rsidRPr="006C5B3A" w:rsidRDefault="00C00B9F" w:rsidP="00C00B9F">
      <w:pPr>
        <w:rPr>
          <w:rFonts w:ascii="Calibri" w:hAnsi="Calibri" w:cs="Arial"/>
          <w:b/>
          <w:sz w:val="24"/>
          <w:szCs w:val="24"/>
        </w:rPr>
      </w:pPr>
    </w:p>
    <w:p w:rsidR="00C00B9F" w:rsidRDefault="00C00B9F" w:rsidP="00C00B9F">
      <w:pPr>
        <w:rPr>
          <w:rFonts w:ascii="Calibri" w:hAnsi="Calibri" w:cs="Arial"/>
          <w:b/>
          <w:sz w:val="24"/>
          <w:szCs w:val="24"/>
        </w:rPr>
      </w:pPr>
    </w:p>
    <w:p w:rsidR="00C00B9F" w:rsidRDefault="00C00B9F" w:rsidP="00C00B9F">
      <w:pPr>
        <w:rPr>
          <w:rFonts w:ascii="Calibri" w:hAnsi="Calibri" w:cs="Arial"/>
          <w:b/>
          <w:sz w:val="24"/>
          <w:szCs w:val="24"/>
        </w:rPr>
      </w:pPr>
    </w:p>
    <w:p w:rsidR="00C00B9F" w:rsidRDefault="00C00B9F" w:rsidP="00C00B9F">
      <w:pPr>
        <w:rPr>
          <w:rFonts w:ascii="Calibri" w:hAnsi="Calibri" w:cs="Arial"/>
          <w:b/>
          <w:sz w:val="24"/>
          <w:szCs w:val="24"/>
        </w:rPr>
      </w:pPr>
    </w:p>
    <w:p w:rsidR="00C00B9F" w:rsidRDefault="00C00B9F" w:rsidP="00C00B9F">
      <w:pPr>
        <w:rPr>
          <w:rFonts w:ascii="Calibri" w:hAnsi="Calibri" w:cs="Arial"/>
          <w:b/>
          <w:sz w:val="24"/>
          <w:szCs w:val="24"/>
        </w:rPr>
      </w:pPr>
    </w:p>
    <w:p w:rsidR="00C00B9F" w:rsidRPr="006C5B3A" w:rsidRDefault="00C00B9F" w:rsidP="00C00B9F">
      <w:pPr>
        <w:rPr>
          <w:rFonts w:ascii="Calibri" w:hAnsi="Calibri" w:cs="Arial"/>
          <w:b/>
        </w:rPr>
      </w:pPr>
      <w:bookmarkStart w:id="0" w:name="_GoBack"/>
      <w:bookmarkEnd w:id="0"/>
      <w:r w:rsidRPr="006C5B3A">
        <w:rPr>
          <w:rFonts w:ascii="Calibri" w:hAnsi="Calibri" w:cs="Arial"/>
          <w:b/>
          <w:sz w:val="24"/>
          <w:szCs w:val="24"/>
        </w:rPr>
        <w:lastRenderedPageBreak/>
        <w:t>What could this course lead to?</w:t>
      </w:r>
    </w:p>
    <w:p w:rsidR="00C00B9F" w:rsidRPr="006C5B3A" w:rsidRDefault="00C00B9F" w:rsidP="00C00B9F">
      <w:pPr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C00B9F" w:rsidRPr="006C5B3A" w:rsidTr="00C66E2C">
        <w:tc>
          <w:tcPr>
            <w:tcW w:w="8856" w:type="dxa"/>
          </w:tcPr>
          <w:p w:rsidR="00C00B9F" w:rsidRPr="006C5B3A" w:rsidRDefault="00C00B9F" w:rsidP="00C66E2C">
            <w:pPr>
              <w:pStyle w:val="tsmbodytext0"/>
              <w:spacing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5B3A">
              <w:rPr>
                <w:rFonts w:ascii="Calibri" w:hAnsi="Calibri" w:cs="Calibri"/>
                <w:sz w:val="22"/>
                <w:szCs w:val="22"/>
              </w:rPr>
              <w:t xml:space="preserve">People with language skills and knowledge are highly thought of in the modern world.  Here are just some of the advantages: </w:t>
            </w:r>
          </w:p>
          <w:p w:rsidR="00C00B9F" w:rsidRPr="006C5B3A" w:rsidRDefault="00C00B9F" w:rsidP="00C00B9F">
            <w:pPr>
              <w:pStyle w:val="tsmbodytext0"/>
              <w:numPr>
                <w:ilvl w:val="0"/>
                <w:numId w:val="3"/>
              </w:numPr>
              <w:spacing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5B3A">
              <w:rPr>
                <w:rFonts w:ascii="Calibri" w:hAnsi="Calibri" w:cs="Calibri"/>
                <w:sz w:val="22"/>
                <w:szCs w:val="22"/>
              </w:rPr>
              <w:t>Stand out as talented and successful people, with broad and exciting horizons!</w:t>
            </w:r>
          </w:p>
          <w:p w:rsidR="00C00B9F" w:rsidRPr="006C5B3A" w:rsidRDefault="00C00B9F" w:rsidP="00C00B9F">
            <w:pPr>
              <w:pStyle w:val="tsmbodybullet"/>
              <w:numPr>
                <w:ilvl w:val="0"/>
                <w:numId w:val="1"/>
              </w:numPr>
              <w:spacing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5B3A">
              <w:rPr>
                <w:rFonts w:ascii="Calibri" w:hAnsi="Calibri" w:cs="Calibri"/>
                <w:sz w:val="22"/>
                <w:szCs w:val="22"/>
              </w:rPr>
              <w:t>Attract more interest from employers and university courses who are looking for young people who have gained a qualification in MFL</w:t>
            </w:r>
          </w:p>
          <w:p w:rsidR="00C00B9F" w:rsidRPr="006C5B3A" w:rsidRDefault="00C00B9F" w:rsidP="00C00B9F">
            <w:pPr>
              <w:pStyle w:val="tsmbodybullet"/>
              <w:numPr>
                <w:ilvl w:val="0"/>
                <w:numId w:val="1"/>
              </w:numPr>
              <w:spacing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5B3A">
              <w:rPr>
                <w:rFonts w:ascii="Calibri" w:hAnsi="Calibri" w:cs="Calibri"/>
                <w:sz w:val="22"/>
                <w:szCs w:val="22"/>
              </w:rPr>
              <w:t>Have much more fun when travelling to a French / Spanish speaking country</w:t>
            </w:r>
          </w:p>
          <w:p w:rsidR="00C00B9F" w:rsidRPr="006C5B3A" w:rsidRDefault="00C00B9F" w:rsidP="00C00B9F">
            <w:pPr>
              <w:pStyle w:val="tsmbodybullet"/>
              <w:numPr>
                <w:ilvl w:val="0"/>
                <w:numId w:val="1"/>
              </w:numPr>
              <w:spacing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5B3A">
              <w:rPr>
                <w:rFonts w:ascii="Calibri" w:hAnsi="Calibri" w:cs="Calibri"/>
                <w:sz w:val="22"/>
                <w:szCs w:val="22"/>
              </w:rPr>
              <w:t>Be able to continue to study languages at AS and A2 level</w:t>
            </w:r>
          </w:p>
          <w:p w:rsidR="00C00B9F" w:rsidRPr="006C5B3A" w:rsidRDefault="00C00B9F" w:rsidP="00C00B9F">
            <w:pPr>
              <w:pStyle w:val="tsmbodybullet"/>
              <w:numPr>
                <w:ilvl w:val="0"/>
                <w:numId w:val="1"/>
              </w:numPr>
              <w:spacing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5B3A">
              <w:rPr>
                <w:rFonts w:ascii="Calibri" w:hAnsi="Calibri" w:cs="Calibri"/>
                <w:sz w:val="22"/>
                <w:szCs w:val="22"/>
              </w:rPr>
              <w:t>Add an extra dimension to your personal skills profile which will impress anyone who reads your CV</w:t>
            </w:r>
          </w:p>
          <w:p w:rsidR="00C00B9F" w:rsidRPr="006C5B3A" w:rsidRDefault="00C00B9F" w:rsidP="00C00B9F">
            <w:pPr>
              <w:pStyle w:val="tsmbodybullet"/>
              <w:numPr>
                <w:ilvl w:val="0"/>
                <w:numId w:val="1"/>
              </w:numPr>
              <w:spacing w:after="8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C5B3A">
              <w:rPr>
                <w:rFonts w:ascii="Calibri" w:hAnsi="Calibri" w:cs="Calibri"/>
                <w:sz w:val="22"/>
                <w:szCs w:val="22"/>
              </w:rPr>
              <w:t>Be in a stronger position to get a job in companies with international links or to work abroad.</w:t>
            </w:r>
          </w:p>
          <w:p w:rsidR="00C00B9F" w:rsidRPr="006C5B3A" w:rsidRDefault="00C00B9F" w:rsidP="00C00B9F">
            <w:pPr>
              <w:pStyle w:val="tsmbodybullet"/>
              <w:numPr>
                <w:ilvl w:val="0"/>
                <w:numId w:val="1"/>
              </w:numPr>
              <w:spacing w:after="8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C5B3A">
              <w:rPr>
                <w:rFonts w:ascii="Calibri" w:hAnsi="Calibri" w:cs="Calibri"/>
                <w:sz w:val="22"/>
                <w:szCs w:val="22"/>
              </w:rPr>
              <w:t>Feel confident about communicating in a foreign language when travelling. The language learning skills you learn over the 2 years will provide you with the foundations which you can apply to learning other languages</w:t>
            </w:r>
          </w:p>
          <w:p w:rsidR="00C00B9F" w:rsidRPr="006C5B3A" w:rsidRDefault="00C00B9F" w:rsidP="00C66E2C">
            <w:pPr>
              <w:pStyle w:val="NoSpacing"/>
              <w:jc w:val="both"/>
              <w:rPr>
                <w:rFonts w:ascii="Calibri" w:hAnsi="Calibri"/>
              </w:rPr>
            </w:pPr>
          </w:p>
        </w:tc>
      </w:tr>
    </w:tbl>
    <w:p w:rsidR="006E6330" w:rsidRDefault="006E6330"/>
    <w:sectPr w:rsidR="006E63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62C2"/>
    <w:multiLevelType w:val="hybridMultilevel"/>
    <w:tmpl w:val="5EA2E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64A4F"/>
    <w:multiLevelType w:val="hybridMultilevel"/>
    <w:tmpl w:val="04800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C0EE9"/>
    <w:multiLevelType w:val="hybridMultilevel"/>
    <w:tmpl w:val="40CA0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A51FB"/>
    <w:multiLevelType w:val="hybridMultilevel"/>
    <w:tmpl w:val="4776D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9F"/>
    <w:rsid w:val="006E6330"/>
    <w:rsid w:val="00C0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4AAB"/>
  <w15:chartTrackingRefBased/>
  <w15:docId w15:val="{98751B19-E701-4D18-B206-00ED0417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SMBodyText">
    <w:name w:val="TSM Body Text"/>
    <w:basedOn w:val="Normal"/>
    <w:link w:val="TSMBodyTextChar"/>
    <w:rsid w:val="00C00B9F"/>
    <w:pPr>
      <w:spacing w:after="80" w:line="216" w:lineRule="auto"/>
      <w:ind w:left="2410"/>
    </w:pPr>
    <w:rPr>
      <w:sz w:val="26"/>
      <w:lang w:val="en-US"/>
    </w:rPr>
  </w:style>
  <w:style w:type="character" w:customStyle="1" w:styleId="TSMBodyTextChar">
    <w:name w:val="TSM Body Text Char"/>
    <w:link w:val="TSMBodyText"/>
    <w:rsid w:val="00C00B9F"/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tsmbodytext0">
    <w:name w:val="tsmbodytext"/>
    <w:basedOn w:val="Normal"/>
    <w:rsid w:val="00C00B9F"/>
    <w:rPr>
      <w:rFonts w:eastAsia="Calibri"/>
      <w:sz w:val="24"/>
      <w:szCs w:val="24"/>
      <w:lang w:eastAsia="en-GB"/>
    </w:rPr>
  </w:style>
  <w:style w:type="paragraph" w:customStyle="1" w:styleId="tsmbodybullet">
    <w:name w:val="tsmbodybullet"/>
    <w:basedOn w:val="Normal"/>
    <w:rsid w:val="00C00B9F"/>
    <w:rPr>
      <w:rFonts w:eastAsia="Calibri"/>
      <w:sz w:val="24"/>
      <w:szCs w:val="24"/>
      <w:lang w:eastAsia="en-GB"/>
    </w:rPr>
  </w:style>
  <w:style w:type="paragraph" w:styleId="NoSpacing">
    <w:name w:val="No Spacing"/>
    <w:uiPriority w:val="1"/>
    <w:qFormat/>
    <w:rsid w:val="00C00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Prado Hinojal</dc:creator>
  <cp:keywords/>
  <dc:description/>
  <cp:lastModifiedBy>Oscar Prado Hinojal</cp:lastModifiedBy>
  <cp:revision>1</cp:revision>
  <dcterms:created xsi:type="dcterms:W3CDTF">2020-11-23T15:37:00Z</dcterms:created>
  <dcterms:modified xsi:type="dcterms:W3CDTF">2020-11-23T15:39:00Z</dcterms:modified>
</cp:coreProperties>
</file>